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spacing w:after="0" w:before="0" w:line="480" w:lineRule="auto"/>
        <w:ind w:left="4425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Главе муниципального округа __________________________, </w:t>
      </w:r>
    </w:p>
    <w:p w:rsidR="00000000" w:rsidDel="00000000" w:rsidP="00000000" w:rsidRDefault="00000000" w:rsidRPr="00000000">
      <w:pPr>
        <w:widowControl w:val="0"/>
        <w:spacing w:after="0" w:before="0" w:line="480" w:lineRule="auto"/>
        <w:ind w:left="4425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Председателю Совета депутатов </w:t>
      </w:r>
    </w:p>
    <w:p w:rsidR="00000000" w:rsidDel="00000000" w:rsidP="00000000" w:rsidRDefault="00000000" w:rsidRPr="00000000">
      <w:pPr>
        <w:widowControl w:val="0"/>
        <w:spacing w:after="0" w:before="0" w:line="480" w:lineRule="auto"/>
        <w:ind w:left="4425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___________________________ </w:t>
      </w:r>
    </w:p>
    <w:p w:rsidR="00000000" w:rsidDel="00000000" w:rsidP="00000000" w:rsidRDefault="00000000" w:rsidRPr="00000000">
      <w:pPr>
        <w:widowControl w:val="0"/>
        <w:spacing w:after="0" w:before="0" w:line="48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48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Уважаемый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>
      <w:pPr>
        <w:widowControl w:val="0"/>
        <w:spacing w:after="0" w:before="0" w:line="48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Товарищество собственников жилья ___________________ просит Вас </w:t>
      </w:r>
    </w:p>
    <w:p w:rsidR="00000000" w:rsidDel="00000000" w:rsidP="00000000" w:rsidRDefault="00000000" w:rsidRPr="00000000">
      <w:pPr>
        <w:widowControl w:val="0"/>
        <w:spacing w:after="0" w:before="0" w:line="48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согласовать  установку  ограждающих  устройств  на  придомовой  территории </w:t>
      </w:r>
    </w:p>
    <w:p w:rsidR="00000000" w:rsidDel="00000000" w:rsidP="00000000" w:rsidRDefault="00000000" w:rsidRPr="00000000">
      <w:pPr>
        <w:widowControl w:val="0"/>
        <w:spacing w:after="0" w:before="0" w:line="48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по  адресу  __________________________________________________________,  в  соответствии  с  Порядком установки ограждений на придомовых территориях в городе Москве,  утвержденным постановлением Правительства Москвы №428-ПП от 02.07.2013. </w:t>
      </w:r>
    </w:p>
    <w:p w:rsidR="00000000" w:rsidDel="00000000" w:rsidP="00000000" w:rsidRDefault="00000000" w:rsidRPr="00000000">
      <w:pPr>
        <w:widowControl w:val="0"/>
        <w:spacing w:after="0" w:before="0" w:line="48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widowControl w:val="0"/>
        <w:spacing w:after="0" w:before="0" w:line="48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widowControl w:val="0"/>
        <w:spacing w:after="0" w:before="0" w:line="48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Приложения: </w:t>
      </w:r>
    </w:p>
    <w:p w:rsidR="00000000" w:rsidDel="00000000" w:rsidP="00000000" w:rsidRDefault="00000000" w:rsidRPr="00000000">
      <w:pPr>
        <w:widowControl w:val="0"/>
        <w:spacing w:after="0" w:before="0" w:line="48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1.  Порядок эксплуатации шлагбаумов на _____ листе(ах); </w:t>
      </w:r>
    </w:p>
    <w:p w:rsidR="00000000" w:rsidDel="00000000" w:rsidP="00000000" w:rsidRDefault="00000000" w:rsidRPr="00000000">
      <w:pPr>
        <w:widowControl w:val="0"/>
        <w:spacing w:after="0" w:before="0" w:line="48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2.  Описание диспетчеризации шлагбаума. Обеспечение круглосуточного доступа коммунальным и экстренным службам на _____ листе(ах); </w:t>
      </w:r>
    </w:p>
    <w:p w:rsidR="00000000" w:rsidDel="00000000" w:rsidP="00000000" w:rsidRDefault="00000000" w:rsidRPr="00000000">
      <w:pPr>
        <w:widowControl w:val="0"/>
        <w:spacing w:after="0" w:before="0" w:line="48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3.  Протокол общего собрания жильцов дома _______________ на _____ листах </w:t>
      </w:r>
    </w:p>
    <w:p w:rsidR="00000000" w:rsidDel="00000000" w:rsidP="00000000" w:rsidRDefault="00000000" w:rsidRPr="00000000">
      <w:pPr>
        <w:widowControl w:val="0"/>
        <w:spacing w:after="0" w:before="0" w:line="48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  </w:t>
      </w:r>
    </w:p>
    <w:p w:rsidR="00000000" w:rsidDel="00000000" w:rsidP="00000000" w:rsidRDefault="00000000" w:rsidRPr="00000000">
      <w:pPr>
        <w:widowControl w:val="0"/>
        <w:spacing w:after="0" w:before="0" w:line="48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Ответственное  лицо:  _______________________________________________  тел.___________________</w:t>
      </w:r>
    </w:p>
    <w:p w:rsidR="00000000" w:rsidDel="00000000" w:rsidP="00000000" w:rsidRDefault="00000000" w:rsidRPr="00000000">
      <w:pPr>
        <w:widowControl w:val="0"/>
        <w:spacing w:after="0" w:before="0" w:line="48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адрес:_____________________________________________________________ </w:t>
      </w:r>
    </w:p>
    <w:p w:rsidR="00000000" w:rsidDel="00000000" w:rsidP="00000000" w:rsidRDefault="00000000" w:rsidRPr="00000000">
      <w:pPr>
        <w:widowControl w:val="0"/>
        <w:spacing w:after="0" w:before="0" w:line="48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Приложение 1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ПОРЯДОК ЭКСПЛУАТАЦИИ ШЛАГБАУМА.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Система управления и безопасности включает в себя: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after="0" w:before="0" w:line="240" w:lineRule="auto"/>
        <w:ind w:left="720" w:hanging="360"/>
        <w:rPr>
          <w:b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считыватель магнитных карт 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after="0" w:before="0" w:line="240" w:lineRule="auto"/>
        <w:ind w:left="720" w:hanging="360"/>
        <w:rPr>
          <w:b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магнитную карту 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after="0" w:before="0" w:line="240" w:lineRule="auto"/>
        <w:ind w:left="720" w:hanging="360"/>
        <w:rPr>
          <w:b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замковый переключатель с ключом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after="0" w:before="0" w:line="240" w:lineRule="auto"/>
        <w:ind w:left="720" w:hanging="360"/>
        <w:rPr>
          <w:b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фотоэлементы безопасности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after="0" w:before="0" w:line="240" w:lineRule="auto"/>
        <w:ind w:left="720" w:hanging="360"/>
        <w:rPr>
          <w:b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сигнальную лампу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after="0" w:before="0" w:line="240" w:lineRule="auto"/>
        <w:ind w:left="720" w:hanging="360"/>
        <w:rPr>
          <w:b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GSM блок управления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after="0" w:before="0" w:line="240" w:lineRule="auto"/>
        <w:ind w:left="720" w:hanging="360"/>
        <w:rPr>
          <w:b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блок управления и передачи видео и аудио сигнала диспетчеру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after="0" w:before="0" w:line="240" w:lineRule="auto"/>
        <w:ind w:left="720" w:hanging="360"/>
        <w:rPr>
          <w:b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вызывную панель диспетчера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after="0" w:before="0" w:line="240" w:lineRule="auto"/>
        <w:ind w:left="720" w:hanging="360"/>
        <w:rPr>
          <w:b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блок бесперебойного питания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after="0" w:before="0" w:line="240" w:lineRule="auto"/>
        <w:ind w:left="720" w:hanging="360"/>
        <w:rPr>
          <w:b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видеокамеру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Система управления и безопасности позволяет: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b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управлять движением стрелы шлагбаума при помощи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after="0" w:before="0" w:line="240" w:lineRule="auto"/>
        <w:ind w:left="1080" w:hanging="360"/>
        <w:rPr>
          <w:b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магнитной карты 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after="0" w:before="0" w:line="240" w:lineRule="auto"/>
        <w:ind w:left="1080" w:hanging="360"/>
        <w:rPr>
          <w:b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устройств локального управления (замковый переключатель) 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after="0" w:before="0" w:line="240" w:lineRule="auto"/>
        <w:ind w:left="1080" w:hanging="360"/>
        <w:rPr>
          <w:b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GSM блока управления 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after="0" w:before="0" w:line="240" w:lineRule="auto"/>
        <w:ind w:left="1080" w:hanging="360"/>
        <w:rPr>
          <w:b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блока управления и передачи видео и аудио сигнала диспетчеру</w:t>
      </w:r>
    </w:p>
    <w:p w:rsidR="00000000" w:rsidDel="00000000" w:rsidP="00000000" w:rsidRDefault="00000000" w:rsidRPr="00000000">
      <w:pPr>
        <w:widowControl w:val="0"/>
        <w:numPr>
          <w:ilvl w:val="0"/>
          <w:numId w:val="6"/>
        </w:numPr>
        <w:spacing w:after="0" w:before="0" w:line="240" w:lineRule="auto"/>
        <w:ind w:left="720" w:hanging="360"/>
        <w:rPr>
          <w:b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производить автоматическую остановку стрелы при нахождении в зоне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проезда людей, автотранспортных средств либо посторонних предметов с целью предотвращения нанесения ущерба здоровью людей либо материального ущерба; </w:t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spacing w:after="0" w:before="0" w:line="240" w:lineRule="auto"/>
        <w:ind w:left="720" w:hanging="360"/>
        <w:rPr>
          <w:b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подавать предупредительный световой сигнал перед началом движения стрелы; </w:t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spacing w:after="0" w:before="0" w:line="240" w:lineRule="auto"/>
        <w:ind w:left="720" w:hanging="360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поднимать и опускать стрелу шлагбаума вручную при отключении электропитания.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Порядок работы при отсутствии напряжения: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Система  управления  позволяет  поднимать  и  опускать  стрелу  шлагбаума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вручную при отключении электропитания. Для этого необходимо произвести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разблокировку электропривода. 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Порядок разблокировки электропривода приведен на Рисунке 1.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  <w:rtl w:val="0"/>
        </w:rPr>
        <w:t xml:space="preserve">Рисунок 1 - Разблокировка электропривода с помощью ключа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2"/>
          <w:szCs w:val="22"/>
          <w:vertAlign w:val="baseline"/>
          <w:rtl w:val="0"/>
        </w:rPr>
        <w:t xml:space="preserve">После разблокировки электропривода стелу шлагбаума можно поднимать и опускать вручную.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Приложение 2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ОПИСАНИЕ ДИСПЕТЧЕРИЗАЦИИ ШЛАГБАУМА.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ОБЕСПЕЧЕНИЕ КРУГЛОСУТОЧНОГО ДОСТУПА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КОММУНАЛЬНЫМ И ЭКСТРЕННЫМ СЛУЖБАМ.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Задача диспетчера: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Открытие  шлагбаума  (поднятие  стрелы  шлагбаума)   экстренным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службам и коммунальным службам (01, 02, 03, 04 и т.д.).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Принцип осуществления вызова диспетчера: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Вызов диспетчера осуществляется нажатием  кнопки  на  вызывной  панели,  установленной  у шлагбаума. При этом осуществляется  звонок  на  пульт  управления диспетчера.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Порядок  работы диспетчера: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after="0" w:before="0" w:line="240" w:lineRule="auto"/>
        <w:ind w:left="720" w:hanging="360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Диспетчер  принимает  решение  об  открытие  шлагбаума  или разъясняет  порядок  въезда  во  двор  ________________________________________.  Для этого  диспетчер  может  просматривать  видео  с  видеокамеры, установленной у шлагбаума.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after="0" w:before="0" w:line="240" w:lineRule="auto"/>
        <w:ind w:left="720" w:hanging="360"/>
        <w:rPr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Открывает шлагбаум при помощи пульта управления.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Приложение 3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48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ПРОТОКОЛ ОБЩЕГО СОБРАНИЯ ЖИЛЬЦОВ ДОМА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 _______________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✓"/>
      <w:lvlJc w:val="left"/>
      <w:pPr>
        <w:ind w:left="1080" w:firstLine="7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✓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✓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✓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✓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✓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✓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✓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➢"/>
      <w:lvlJc w:val="left"/>
      <w:pPr>
        <w:ind w:left="1080" w:firstLine="72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➢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➢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➢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➢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➢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➢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➢"/>
      <w:lvlJc w:val="left"/>
      <w:pPr>
        <w:ind w:left="3960" w:firstLine="360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✓"/>
      <w:lvlJc w:val="left"/>
      <w:pPr>
        <w:ind w:left="1080" w:firstLine="7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✓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✓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✓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✓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✓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✓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✓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</w:abstractNum>
  <w:abstractNum w:abstractNumId="4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✓"/>
      <w:lvlJc w:val="left"/>
      <w:pPr>
        <w:ind w:left="1080" w:firstLine="7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✓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✓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✓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✓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✓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✓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✓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</w:abstractNum>
  <w:abstractNum w:abstractNumId="5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✓"/>
      <w:lvlJc w:val="left"/>
      <w:pPr>
        <w:ind w:left="1080" w:firstLine="7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✓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✓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✓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✓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✓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✓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✓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</w:abstractNum>
  <w:abstractNum w:abstractNumId="6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✓"/>
      <w:lvlJc w:val="left"/>
      <w:pPr>
        <w:ind w:left="1080" w:firstLine="7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✓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✓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✓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✓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✓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✓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✓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